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F172A" w:val="clear"/>
        <w:spacing w:after="0" w:before="0"/>
        <w:jc w:val="center"/>
      </w:pPr>
      <w:r>
        <w:rPr>
          <w:rFonts w:ascii="Calibri" w:cs="Calibri" w:eastAsia="Calibri" w:hAnsi="Calibri"/>
          <w:b/>
          <w:bCs/>
          <w:color w:val="F8FAFC"/>
          <w:sz w:val="52"/>
          <w:szCs w:val="52"/>
        </w:rPr>
        <w:t xml:space="preserve">Michelle Spark</w:t>
      </w:r>
    </w:p>
    <w:p>
      <w:pPr>
        <w:shd w:fill="0F172A" w:val="clear"/>
        <w:spacing w:after="0" w:before="0"/>
        <w:jc w:val="center"/>
      </w:pPr>
      <w:r>
        <w:rPr>
          <w:rFonts w:ascii="Calibri" w:cs="Calibri" w:eastAsia="Calibri" w:hAnsi="Calibri"/>
          <w:color w:val="F8FAFC"/>
          <w:sz w:val="24"/>
          <w:szCs w:val="24"/>
        </w:rPr>
        <w:t xml:space="preserve">Mid-Level Public Relations Manager</w:t>
      </w:r>
    </w:p>
    <w:p>
      <w:pPr>
        <w:shd w:fill="0F172A" w:val="clear"/>
        <w:spacing w:after="120" w:before="60"/>
        <w:jc w:val="center"/>
      </w:pPr>
      <w:r>
        <w:rPr>
          <w:rFonts w:ascii="Calibri" w:cs="Calibri" w:eastAsia="Calibri" w:hAnsi="Calibri"/>
          <w:color w:val="F8FAFC"/>
          <w:sz w:val="18"/>
          <w:szCs w:val="18"/>
        </w:rPr>
        <w:t xml:space="preserve">spark@email.com  ·  (555) 201-4428  ·  linkedin.com/in/spark  ·  New York, NY</w:t>
      </w:r>
    </w:p>
    <w:p>
      <w:pPr>
        <w:pBdr>
          <w:bottom w:val="single" w:color="38BDF8" w:sz="8"/>
        </w:pBdr>
        <w:spacing w:after="60" w:before="160"/>
      </w:pPr>
      <w:r>
        <w:rPr>
          <w:rFonts w:ascii="Calibri" w:cs="Calibri" w:eastAsia="Calibri" w:hAnsi="Calibri"/>
          <w:b/>
          <w:bCs/>
          <w:color w:val="0C4A6E"/>
          <w:sz w:val="22"/>
          <w:szCs w:val="22"/>
        </w:rPr>
        <w:t xml:space="preserve">PROFESSIONAL SUMMARY</w:t>
      </w:r>
    </w:p>
    <w:p>
      <w:pPr>
        <w:spacing w:after="60" w:before="60"/>
      </w:pPr>
      <w:r>
        <w:rPr>
          <w:rFonts w:ascii="Calibri" w:cs="Calibri" w:eastAsia="Calibri" w:hAnsi="Calibri"/>
          <w:color w:val="374151"/>
          <w:sz w:val="20"/>
          <w:szCs w:val="20"/>
        </w:rPr>
        <w:t xml:space="preserve">Strategic Public Relations Manager with 7 years of experience developing and executing PR programs that shape brand reputation, drive media coverage, and manage crisis communications. Extensive media network spanning technology, business, and consumer press. Adept at crafting compelling narratives and aligning communications with business objectives.</w:t>
      </w:r>
    </w:p>
    <w:p>
      <w:pPr>
        <w:pBdr>
          <w:bottom w:val="single" w:color="38BDF8" w:sz="8"/>
        </w:pBdr>
        <w:spacing w:after="60" w:before="160"/>
      </w:pPr>
      <w:r>
        <w:rPr>
          <w:rFonts w:ascii="Calibri" w:cs="Calibri" w:eastAsia="Calibri" w:hAnsi="Calibri"/>
          <w:b/>
          <w:bCs/>
          <w:color w:val="0C4A6E"/>
          <w:sz w:val="22"/>
          <w:szCs w:val="22"/>
        </w:rPr>
        <w:t xml:space="preserve">PROFESSIONAL EXPERIENCE</w:t>
      </w:r>
    </w:p>
    <w:p>
      <w:pPr>
        <w:tabs>
          <w:tab w:val="right" w:pos="8640"/>
        </w:tabs>
        <w:spacing w:after="20" w:before="100"/>
      </w:pPr>
      <w:r>
        <w:rPr>
          <w:rFonts w:ascii="Calibri" w:cs="Calibri" w:eastAsia="Calibri" w:hAnsi="Calibri"/>
          <w:b/>
          <w:bCs/>
          <w:color w:val="111827"/>
          <w:sz w:val="22"/>
          <w:szCs w:val="22"/>
        </w:rPr>
        <w:t xml:space="preserve">PR Manager</w:t>
      </w:r>
      <w:r>
        <w:rPr>
          <w:rFonts w:ascii="Calibri" w:cs="Calibri" w:eastAsia="Calibri" w:hAnsi="Calibri"/>
          <w:i/>
          <w:iCs/>
          <w:color w:val="6B7280"/>
          <w:sz w:val="20"/>
          <w:szCs w:val="20"/>
        </w:rPr>
        <w:t xml:space="preserve">	Jun 2020 – Present</w:t>
      </w:r>
    </w:p>
    <w:p>
      <w:pPr>
        <w:tabs>
          <w:tab w:val="right" w:pos="8640"/>
        </w:tabs>
        <w:spacing w:after="60" w:before="0"/>
      </w:pPr>
      <w:r>
        <w:rPr>
          <w:rFonts w:ascii="Calibri" w:cs="Calibri" w:eastAsia="Calibri" w:hAnsi="Calibri"/>
          <w:b w:val="false"/>
          <w:bCs w:val="false"/>
          <w:i/>
          <w:iCs/>
          <w:color w:val="0369A1"/>
          <w:sz w:val="20"/>
          <w:szCs w:val="20"/>
        </w:rPr>
        <w:t xml:space="preserve">Northbridge Communications</w:t>
      </w:r>
      <w:r>
        <w:rPr>
          <w:rFonts w:ascii="Calibri" w:cs="Calibri" w:eastAsia="Calibri" w:hAnsi="Calibri"/>
          <w:color w:val="9CA3AF"/>
          <w:sz w:val="20"/>
          <w:szCs w:val="20"/>
        </w:rPr>
        <w:t xml:space="preserve">	New York, NY</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Secured 150+ media placements annually including coverage in WSJ, TechCrunch, Forbes, and Bloomberg.</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Managed PR strategy for 6 B2B technology clients with combined revenues exceeding $800M.</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Led crisis communications response for a major data breach, limiting negative media coverage by 60%.</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Directed PR for 2 successful IPO roadshows, managing press embargoes and coordinating with investor relations.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Built and managed a team of 3 PR specialists, setting KPIs and providing regular performance coaching.</w:t>
      </w:r>
    </w:p>
    <w:p>
      <w:pPr>
        <w:tabs>
          <w:tab w:val="right" w:pos="8640"/>
        </w:tabs>
        <w:spacing w:after="20" w:before="100"/>
      </w:pPr>
      <w:r>
        <w:rPr>
          <w:rFonts w:ascii="Calibri" w:cs="Calibri" w:eastAsia="Calibri" w:hAnsi="Calibri"/>
          <w:b/>
          <w:bCs/>
          <w:color w:val="111827"/>
          <w:sz w:val="22"/>
          <w:szCs w:val="22"/>
        </w:rPr>
        <w:t xml:space="preserve">Senior PR Specialist</w:t>
      </w:r>
      <w:r>
        <w:rPr>
          <w:rFonts w:ascii="Calibri" w:cs="Calibri" w:eastAsia="Calibri" w:hAnsi="Calibri"/>
          <w:i/>
          <w:iCs/>
          <w:color w:val="6B7280"/>
          <w:sz w:val="20"/>
          <w:szCs w:val="20"/>
        </w:rPr>
        <w:t xml:space="preserve">	Apr 2018 – May 2020</w:t>
      </w:r>
    </w:p>
    <w:p>
      <w:pPr>
        <w:tabs>
          <w:tab w:val="right" w:pos="8640"/>
        </w:tabs>
        <w:spacing w:after="60" w:before="0"/>
      </w:pPr>
      <w:r>
        <w:rPr>
          <w:rFonts w:ascii="Calibri" w:cs="Calibri" w:eastAsia="Calibri" w:hAnsi="Calibri"/>
          <w:b w:val="false"/>
          <w:bCs w:val="false"/>
          <w:i/>
          <w:iCs/>
          <w:color w:val="0369A1"/>
          <w:sz w:val="20"/>
          <w:szCs w:val="20"/>
        </w:rPr>
        <w:t xml:space="preserve">Apex Public Affairs</w:t>
      </w:r>
      <w:r>
        <w:rPr>
          <w:rFonts w:ascii="Calibri" w:cs="Calibri" w:eastAsia="Calibri" w:hAnsi="Calibri"/>
          <w:color w:val="9CA3AF"/>
          <w:sz w:val="20"/>
          <w:szCs w:val="20"/>
        </w:rPr>
        <w:t xml:space="preserve">	New York, NY</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Developed press materials including press releases, media kits, bylines, and executive thought leadership articles.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Maintained relationships with 200+ journalists and editors across national and trade publications.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Managed product launch PR campaigns for 4 consumer tech brands, achieving top-tier media placements.</w:t>
      </w:r>
    </w:p>
    <w:p>
      <w:pPr>
        <w:tabs>
          <w:tab w:val="right" w:pos="8640"/>
        </w:tabs>
        <w:spacing w:after="20" w:before="100"/>
      </w:pPr>
      <w:r>
        <w:rPr>
          <w:rFonts w:ascii="Calibri" w:cs="Calibri" w:eastAsia="Calibri" w:hAnsi="Calibri"/>
          <w:b/>
          <w:bCs/>
          <w:color w:val="111827"/>
          <w:sz w:val="22"/>
          <w:szCs w:val="22"/>
        </w:rPr>
        <w:t xml:space="preserve">PR Associate</w:t>
      </w:r>
      <w:r>
        <w:rPr>
          <w:rFonts w:ascii="Calibri" w:cs="Calibri" w:eastAsia="Calibri" w:hAnsi="Calibri"/>
          <w:i/>
          <w:iCs/>
          <w:color w:val="6B7280"/>
          <w:sz w:val="20"/>
          <w:szCs w:val="20"/>
        </w:rPr>
        <w:t xml:space="preserve">	Jul 2017 – Mar 2018</w:t>
      </w:r>
    </w:p>
    <w:p>
      <w:pPr>
        <w:tabs>
          <w:tab w:val="right" w:pos="8640"/>
        </w:tabs>
        <w:spacing w:after="60" w:before="0"/>
      </w:pPr>
      <w:r>
        <w:rPr>
          <w:rFonts w:ascii="Calibri" w:cs="Calibri" w:eastAsia="Calibri" w:hAnsi="Calibri"/>
          <w:b w:val="false"/>
          <w:bCs w:val="false"/>
          <w:i/>
          <w:iCs/>
          <w:color w:val="0369A1"/>
          <w:sz w:val="20"/>
          <w:szCs w:val="20"/>
        </w:rPr>
        <w:t xml:space="preserve">Beacon Agency</w:t>
      </w:r>
      <w:r>
        <w:rPr>
          <w:rFonts w:ascii="Calibri" w:cs="Calibri" w:eastAsia="Calibri" w:hAnsi="Calibri"/>
          <w:color w:val="9CA3AF"/>
          <w:sz w:val="20"/>
          <w:szCs w:val="20"/>
        </w:rPr>
        <w:t xml:space="preserve">	New York, NY</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Compiled media lists, drafted pitches, and tracked press coverage for a portfolio of startup clients.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Supported event planning and press coordination for 3 major industry conferences.</w:t>
      </w:r>
    </w:p>
    <w:p>
      <w:pPr>
        <w:pBdr>
          <w:bottom w:val="single" w:color="38BDF8" w:sz="8"/>
        </w:pBdr>
        <w:spacing w:after="60" w:before="160"/>
      </w:pPr>
      <w:r>
        <w:rPr>
          <w:rFonts w:ascii="Calibri" w:cs="Calibri" w:eastAsia="Calibri" w:hAnsi="Calibri"/>
          <w:b/>
          <w:bCs/>
          <w:color w:val="0C4A6E"/>
          <w:sz w:val="22"/>
          <w:szCs w:val="22"/>
        </w:rPr>
        <w:t xml:space="preserve">EDUCATION</w:t>
      </w:r>
    </w:p>
    <w:p>
      <w:pPr>
        <w:tabs>
          <w:tab w:val="right" w:pos="8640"/>
        </w:tabs>
        <w:spacing w:after="30" w:before="60"/>
      </w:pPr>
      <w:r>
        <w:rPr>
          <w:rFonts w:ascii="Calibri" w:cs="Calibri" w:eastAsia="Calibri" w:hAnsi="Calibri"/>
          <w:b/>
          <w:bCs/>
          <w:color w:val="111827"/>
          <w:sz w:val="20"/>
          <w:szCs w:val="20"/>
        </w:rPr>
        <w:t xml:space="preserve">B.A. Communications &amp; Journalism</w:t>
      </w:r>
      <w:r>
        <w:rPr>
          <w:rFonts w:ascii="Calibri" w:cs="Calibri" w:eastAsia="Calibri" w:hAnsi="Calibri"/>
          <w:color w:val="6B7280"/>
          <w:sz w:val="20"/>
          <w:szCs w:val="20"/>
        </w:rPr>
        <w:t xml:space="preserve">	2017</w:t>
      </w:r>
    </w:p>
    <w:p>
      <w:pPr>
        <w:spacing w:after="40" w:before="0"/>
      </w:pPr>
      <w:r>
        <w:rPr>
          <w:rFonts w:ascii="Calibri" w:cs="Calibri" w:eastAsia="Calibri" w:hAnsi="Calibri"/>
          <w:i/>
          <w:iCs/>
          <w:color w:val="0369A1"/>
          <w:sz w:val="20"/>
          <w:szCs w:val="20"/>
        </w:rPr>
        <w:t xml:space="preserve">Syracuse University</w:t>
      </w:r>
    </w:p>
    <w:p>
      <w:pPr>
        <w:pBdr>
          <w:bottom w:val="single" w:color="38BDF8" w:sz="8"/>
        </w:pBdr>
        <w:spacing w:after="60" w:before="160"/>
      </w:pPr>
      <w:r>
        <w:rPr>
          <w:rFonts w:ascii="Calibri" w:cs="Calibri" w:eastAsia="Calibri" w:hAnsi="Calibri"/>
          <w:b/>
          <w:bCs/>
          <w:color w:val="0C4A6E"/>
          <w:sz w:val="22"/>
          <w:szCs w:val="22"/>
        </w:rPr>
        <w:t xml:space="preserve">CORE SKILLS</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shd w:fill="E0F2FE" w:val="clear"/>
            <w:tcMar>
              <w:top w:type="dxa" w:w="60"/>
              <w:left w:type="dxa" w:w="120"/>
              <w:bottom w:type="dxa" w:w="60"/>
              <w:right w:type="dxa" w:w="60"/>
            </w:tcMar>
          </w:tcPr>
          <w:p>
            <w:r>
              <w:rPr>
                <w:rFonts w:ascii="Calibri" w:cs="Calibri" w:eastAsia="Calibri" w:hAnsi="Calibri"/>
                <w:b/>
                <w:bCs/>
                <w:color w:val="0C4A6E"/>
                <w:sz w:val="20"/>
                <w:szCs w:val="20"/>
              </w:rPr>
              <w:t xml:space="preserve">PR</w:t>
            </w:r>
          </w:p>
        </w:tc>
        <w:tc>
          <w:tcPr>
            <w:tcW w:type="dxa" w:w="7360"/>
            <w:tcBorders>
              <w:top w:val="none" w:color="FFFFFF" w:sz="0"/>
              <w:left w:val="none" w:color="FFFFFF" w:sz="0"/>
              <w:bottom w:val="none" w:color="FFFFFF" w:sz="0"/>
              <w:right w:val="none" w:color="FFFFFF" w:sz="0"/>
            </w:tcBorders>
            <w:shd w:fill="E0F2FE" w:val="clear"/>
            <w:tcMar>
              <w:top w:type="dxa" w:w="60"/>
              <w:left w:type="dxa" w:w="120"/>
              <w:bottom w:type="dxa" w:w="60"/>
              <w:right w:type="dxa" w:w="120"/>
            </w:tcMar>
          </w:tcPr>
          <w:p>
            <w:r>
              <w:rPr>
                <w:rFonts w:ascii="Calibri" w:cs="Calibri" w:eastAsia="Calibri" w:hAnsi="Calibri"/>
                <w:color w:val="374151"/>
                <w:sz w:val="20"/>
                <w:szCs w:val="20"/>
              </w:rPr>
              <w:t xml:space="preserve">Media Relations · Crisis Communications · Press Releases · Thought Leadership · IPO PR</w:t>
            </w:r>
          </w:p>
        </w:tc>
      </w:tr>
      <w:tr>
        <w:tc>
          <w:tcPr>
            <w:tcW w:type="dxa" w:w="2000"/>
            <w:tcBorders>
              <w:top w:val="none" w:color="FFFFFF" w:sz="0"/>
              <w:left w:val="none" w:color="FFFFFF" w:sz="0"/>
              <w:bottom w:val="none" w:color="FFFFFF" w:sz="0"/>
              <w:right w:val="none" w:color="FFFFFF" w:sz="0"/>
            </w:tcBorders>
            <w:shd w:fill="E0F2FE" w:val="clear"/>
            <w:tcMar>
              <w:top w:type="dxa" w:w="60"/>
              <w:left w:type="dxa" w:w="120"/>
              <w:bottom w:type="dxa" w:w="60"/>
              <w:right w:type="dxa" w:w="60"/>
            </w:tcMar>
          </w:tcPr>
          <w:p>
            <w:r>
              <w:rPr>
                <w:rFonts w:ascii="Calibri" w:cs="Calibri" w:eastAsia="Calibri" w:hAnsi="Calibri"/>
                <w:b/>
                <w:bCs/>
                <w:color w:val="0C4A6E"/>
                <w:sz w:val="20"/>
                <w:szCs w:val="20"/>
              </w:rPr>
              <w:t xml:space="preserve">Content</w:t>
            </w:r>
          </w:p>
        </w:tc>
        <w:tc>
          <w:tcPr>
            <w:tcW w:type="dxa" w:w="7360"/>
            <w:tcBorders>
              <w:top w:val="none" w:color="FFFFFF" w:sz="0"/>
              <w:left w:val="none" w:color="FFFFFF" w:sz="0"/>
              <w:bottom w:val="none" w:color="FFFFFF" w:sz="0"/>
              <w:right w:val="none" w:color="FFFFFF" w:sz="0"/>
            </w:tcBorders>
            <w:shd w:fill="E0F2FE" w:val="clear"/>
            <w:tcMar>
              <w:top w:type="dxa" w:w="60"/>
              <w:left w:type="dxa" w:w="120"/>
              <w:bottom w:type="dxa" w:w="60"/>
              <w:right w:type="dxa" w:w="120"/>
            </w:tcMar>
          </w:tcPr>
          <w:p>
            <w:r>
              <w:rPr>
                <w:rFonts w:ascii="Calibri" w:cs="Calibri" w:eastAsia="Calibri" w:hAnsi="Calibri"/>
                <w:color w:val="374151"/>
                <w:sz w:val="20"/>
                <w:szCs w:val="20"/>
              </w:rPr>
              <w:t xml:space="preserve">Storytelling · Executive Ghostwriting · Speechwriting · Social Media Strategy</w:t>
            </w:r>
          </w:p>
        </w:tc>
      </w:tr>
      <w:tr>
        <w:tc>
          <w:tcPr>
            <w:tcW w:type="dxa" w:w="2000"/>
            <w:tcBorders>
              <w:top w:val="none" w:color="FFFFFF" w:sz="0"/>
              <w:left w:val="none" w:color="FFFFFF" w:sz="0"/>
              <w:bottom w:val="none" w:color="FFFFFF" w:sz="0"/>
              <w:right w:val="none" w:color="FFFFFF" w:sz="0"/>
            </w:tcBorders>
            <w:shd w:fill="E0F2FE" w:val="clear"/>
            <w:tcMar>
              <w:top w:type="dxa" w:w="60"/>
              <w:left w:type="dxa" w:w="120"/>
              <w:bottom w:type="dxa" w:w="60"/>
              <w:right w:type="dxa" w:w="60"/>
            </w:tcMar>
          </w:tcPr>
          <w:p>
            <w:r>
              <w:rPr>
                <w:rFonts w:ascii="Calibri" w:cs="Calibri" w:eastAsia="Calibri" w:hAnsi="Calibri"/>
                <w:b/>
                <w:bCs/>
                <w:color w:val="0C4A6E"/>
                <w:sz w:val="20"/>
                <w:szCs w:val="20"/>
              </w:rPr>
              <w:t xml:space="preserve">Tools</w:t>
            </w:r>
          </w:p>
        </w:tc>
        <w:tc>
          <w:tcPr>
            <w:tcW w:type="dxa" w:w="7360"/>
            <w:tcBorders>
              <w:top w:val="none" w:color="FFFFFF" w:sz="0"/>
              <w:left w:val="none" w:color="FFFFFF" w:sz="0"/>
              <w:bottom w:val="none" w:color="FFFFFF" w:sz="0"/>
              <w:right w:val="none" w:color="FFFFFF" w:sz="0"/>
            </w:tcBorders>
            <w:shd w:fill="E0F2FE" w:val="clear"/>
            <w:tcMar>
              <w:top w:type="dxa" w:w="60"/>
              <w:left w:type="dxa" w:w="120"/>
              <w:bottom w:type="dxa" w:w="60"/>
              <w:right w:type="dxa" w:w="120"/>
            </w:tcMar>
          </w:tcPr>
          <w:p>
            <w:r>
              <w:rPr>
                <w:rFonts w:ascii="Calibri" w:cs="Calibri" w:eastAsia="Calibri" w:hAnsi="Calibri"/>
                <w:color w:val="374151"/>
                <w:sz w:val="20"/>
                <w:szCs w:val="20"/>
              </w:rPr>
              <w:t xml:space="preserve">Cision · Muck Rack · Meltwater · PR Newswire · Slack · Asana</w:t>
            </w:r>
          </w:p>
        </w:tc>
      </w:tr>
    </w:tbl>
    <w:p>
      <w:pPr>
        <w:spacing w:after="60" w:before="0"/>
      </w:pPr>
    </w:p>
    <w:p>
      <w:pPr>
        <w:pBdr>
          <w:bottom w:val="single" w:color="38BDF8" w:sz="8"/>
        </w:pBdr>
        <w:spacing w:after="60" w:before="160"/>
      </w:pPr>
      <w:r>
        <w:rPr>
          <w:rFonts w:ascii="Calibri" w:cs="Calibri" w:eastAsia="Calibri" w:hAnsi="Calibri"/>
          <w:b/>
          <w:bCs/>
          <w:color w:val="0C4A6E"/>
          <w:sz w:val="22"/>
          <w:szCs w:val="22"/>
        </w:rPr>
        <w:t xml:space="preserve">CERTIFICATIONS &amp; CREDENTIALS</w:t>
      </w:r>
    </w:p>
    <w:p>
      <w:pPr>
        <w:spacing w:after="40" w:before="40"/>
        <w:ind w:left="240"/>
      </w:pPr>
      <w:r>
        <w:rPr>
          <w:rFonts w:ascii="Calibri" w:cs="Calibri" w:eastAsia="Calibri" w:hAnsi="Calibri"/>
          <w:color w:val="0EA5E9"/>
          <w:sz w:val="20"/>
          <w:szCs w:val="20"/>
        </w:rPr>
        <w:t xml:space="preserve">✓  </w:t>
      </w:r>
      <w:r>
        <w:rPr>
          <w:rFonts w:ascii="Calibri" w:cs="Calibri" w:eastAsia="Calibri" w:hAnsi="Calibri"/>
          <w:color w:val="374151"/>
          <w:sz w:val="20"/>
          <w:szCs w:val="20"/>
        </w:rPr>
        <w:t xml:space="preserve">APR – Accreditation in Public Relations</w:t>
      </w:r>
    </w:p>
    <w:p>
      <w:pPr>
        <w:spacing w:after="40" w:before="40"/>
        <w:ind w:left="240"/>
      </w:pPr>
      <w:r>
        <w:rPr>
          <w:rFonts w:ascii="Calibri" w:cs="Calibri" w:eastAsia="Calibri" w:hAnsi="Calibri"/>
          <w:color w:val="0EA5E9"/>
          <w:sz w:val="20"/>
          <w:szCs w:val="20"/>
        </w:rPr>
        <w:t xml:space="preserve">✓  </w:t>
      </w:r>
      <w:r>
        <w:rPr>
          <w:rFonts w:ascii="Calibri" w:cs="Calibri" w:eastAsia="Calibri" w:hAnsi="Calibri"/>
          <w:color w:val="374151"/>
          <w:sz w:val="20"/>
          <w:szCs w:val="20"/>
        </w:rPr>
        <w:t xml:space="preserve">PRSA Member – Accredited Professional</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2026-04-20T16:49:29.105Z</dcterms:created>
  <dcterms:modified xsi:type="dcterms:W3CDTF">2026-04-20T16:49:29.105Z</dcterms:modified>
</cp:coreProperties>
</file>

<file path=docProps/custom.xml><?xml version="1.0" encoding="utf-8"?>
<Properties xmlns="http://schemas.openxmlformats.org/officeDocument/2006/custom-properties" xmlns:vt="http://schemas.openxmlformats.org/officeDocument/2006/docPropsVTypes"/>
</file>