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2A4A" w:val="clear"/>
        <w:spacing w:after="0" w:before="0"/>
        <w:jc w:val="center"/>
      </w:pPr>
      <w:r>
        <w:rPr>
          <w:rFonts w:ascii="Calibri" w:cs="Calibri" w:eastAsia="Calibri" w:hAnsi="Calibri"/>
          <w:b/>
          <w:bCs/>
          <w:color w:val="FFFFFF"/>
          <w:sz w:val="52"/>
          <w:szCs w:val="52"/>
        </w:rPr>
        <w:t xml:space="preserve">Michelle Spark</w:t>
      </w:r>
    </w:p>
    <w:p>
      <w:pPr>
        <w:shd w:fill="1B2A4A" w:val="clear"/>
        <w:spacing w:after="0" w:before="0"/>
        <w:jc w:val="center"/>
      </w:pPr>
      <w:r>
        <w:rPr>
          <w:rFonts w:ascii="Calibri" w:cs="Calibri" w:eastAsia="Calibri" w:hAnsi="Calibri"/>
          <w:color w:val="FFFFFF"/>
          <w:sz w:val="24"/>
          <w:szCs w:val="24"/>
        </w:rPr>
        <w:t xml:space="preserve">Mid-Level Health Services Manager</w:t>
      </w:r>
    </w:p>
    <w:p>
      <w:pPr>
        <w:shd w:fill="1B2A4A" w:val="clear"/>
        <w:spacing w:after="120" w:before="60"/>
        <w:jc w:val="center"/>
      </w:pPr>
      <w:r>
        <w:rPr>
          <w:rFonts w:ascii="Calibri" w:cs="Calibri" w:eastAsia="Calibri" w:hAnsi="Calibri"/>
          <w:color w:val="FFFFFF"/>
          <w:sz w:val="18"/>
          <w:szCs w:val="18"/>
        </w:rPr>
        <w:t xml:space="preserve">spark@email.com  ·  (555) 201-4419  ·  linkedin.com/in/spark  ·  Baltimore, MD</w:t>
      </w:r>
    </w:p>
    <w:p>
      <w:pPr>
        <w:pBdr>
          <w:bottom w:val="single" w:color="C9A84C" w:sz="8"/>
        </w:pBdr>
        <w:spacing w:after="60" w:before="160"/>
      </w:pPr>
      <w:r>
        <w:rPr>
          <w:rFonts w:ascii="Calibri" w:cs="Calibri" w:eastAsia="Calibri" w:hAnsi="Calibri"/>
          <w:b/>
          <w:bCs/>
          <w:color w:val="1B2A4A"/>
          <w:sz w:val="22"/>
          <w:szCs w:val="22"/>
        </w:rPr>
        <w:t xml:space="preserve">PROFESSIONAL SUMMARY</w:t>
      </w:r>
    </w:p>
    <w:p>
      <w:pPr>
        <w:spacing w:after="60" w:before="60"/>
      </w:pPr>
      <w:r>
        <w:rPr>
          <w:rFonts w:ascii="Calibri" w:cs="Calibri" w:eastAsia="Calibri" w:hAnsi="Calibri"/>
          <w:color w:val="374151"/>
          <w:sz w:val="20"/>
          <w:szCs w:val="20"/>
        </w:rPr>
        <w:t xml:space="preserve">Experienced Health Services Manager with 7 years of experience overseeing clinical operations, patient services, and staff performance in acute care and ambulatory settings. Adept at regulatory compliance, budget management, and process improvement. Track record of enhancing patient satisfaction scores and operational efficiency while maintaining quality standards.</w:t>
      </w:r>
    </w:p>
    <w:p>
      <w:pPr>
        <w:pBdr>
          <w:bottom w:val="single" w:color="C9A84C" w:sz="8"/>
        </w:pBdr>
        <w:spacing w:after="60" w:before="160"/>
      </w:pPr>
      <w:r>
        <w:rPr>
          <w:rFonts w:ascii="Calibri" w:cs="Calibri" w:eastAsia="Calibri" w:hAnsi="Calibri"/>
          <w:b/>
          <w:bCs/>
          <w:color w:val="1B2A4A"/>
          <w:sz w:val="22"/>
          <w:szCs w:val="22"/>
        </w:rPr>
        <w:t xml:space="preserve">PROFESSIONAL EXPERIENCE</w:t>
      </w:r>
    </w:p>
    <w:p>
      <w:pPr>
        <w:tabs>
          <w:tab w:val="right" w:pos="8640"/>
        </w:tabs>
        <w:spacing w:after="20" w:before="100"/>
      </w:pPr>
      <w:r>
        <w:rPr>
          <w:rFonts w:ascii="Calibri" w:cs="Calibri" w:eastAsia="Calibri" w:hAnsi="Calibri"/>
          <w:b/>
          <w:bCs/>
          <w:color w:val="111827"/>
          <w:sz w:val="22"/>
          <w:szCs w:val="22"/>
        </w:rPr>
        <w:t xml:space="preserve">Health Services Manager</w:t>
      </w:r>
      <w:r>
        <w:rPr>
          <w:rFonts w:ascii="Calibri" w:cs="Calibri" w:eastAsia="Calibri" w:hAnsi="Calibri"/>
          <w:i/>
          <w:iCs/>
          <w:color w:val="6B7280"/>
          <w:sz w:val="20"/>
          <w:szCs w:val="20"/>
        </w:rPr>
        <w:t xml:space="preserve">	May 2020 – Present</w:t>
      </w:r>
    </w:p>
    <w:p>
      <w:pPr>
        <w:tabs>
          <w:tab w:val="right" w:pos="8640"/>
        </w:tabs>
        <w:spacing w:after="60" w:before="0"/>
      </w:pPr>
      <w:r>
        <w:rPr>
          <w:rFonts w:ascii="Calibri" w:cs="Calibri" w:eastAsia="Calibri" w:hAnsi="Calibri"/>
          <w:b w:val="false"/>
          <w:bCs w:val="false"/>
          <w:i/>
          <w:iCs/>
          <w:color w:val="92400E"/>
          <w:sz w:val="20"/>
          <w:szCs w:val="20"/>
        </w:rPr>
        <w:t xml:space="preserve">Chesapeake Regional Medical Center</w:t>
      </w:r>
      <w:r>
        <w:rPr>
          <w:rFonts w:ascii="Calibri" w:cs="Calibri" w:eastAsia="Calibri" w:hAnsi="Calibri"/>
          <w:color w:val="9CA3AF"/>
          <w:sz w:val="20"/>
          <w:szCs w:val="20"/>
        </w:rPr>
        <w:t xml:space="preserve">	Baltimore, MD</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 operations for a 3-specialty outpatient clinic with 28 staff and a $4.2M annual operating budget.</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Improved patient satisfaction scores from 72nd to 91st percentile through workflow redesign and staff training.</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Reduced patient wait times by 25% by implementing a new scheduling system and capacity planning tools.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Led JCAHO accreditation preparation, achieving successful re-accreditation with zero deficiencies.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Oversaw hiring and onboarding of 12 new clinical and administrative staff members.</w:t>
      </w:r>
    </w:p>
    <w:p>
      <w:pPr>
        <w:tabs>
          <w:tab w:val="right" w:pos="8640"/>
        </w:tabs>
        <w:spacing w:after="20" w:before="100"/>
      </w:pPr>
      <w:r>
        <w:rPr>
          <w:rFonts w:ascii="Calibri" w:cs="Calibri" w:eastAsia="Calibri" w:hAnsi="Calibri"/>
          <w:b/>
          <w:bCs/>
          <w:color w:val="111827"/>
          <w:sz w:val="22"/>
          <w:szCs w:val="22"/>
        </w:rPr>
        <w:t xml:space="preserve">Operations Coordinator</w:t>
      </w:r>
      <w:r>
        <w:rPr>
          <w:rFonts w:ascii="Calibri" w:cs="Calibri" w:eastAsia="Calibri" w:hAnsi="Calibri"/>
          <w:i/>
          <w:iCs/>
          <w:color w:val="6B7280"/>
          <w:sz w:val="20"/>
          <w:szCs w:val="20"/>
        </w:rPr>
        <w:t xml:space="preserve">	Jun 2018 – Apr 2020</w:t>
      </w:r>
    </w:p>
    <w:p>
      <w:pPr>
        <w:tabs>
          <w:tab w:val="right" w:pos="8640"/>
        </w:tabs>
        <w:spacing w:after="60" w:before="0"/>
      </w:pPr>
      <w:r>
        <w:rPr>
          <w:rFonts w:ascii="Calibri" w:cs="Calibri" w:eastAsia="Calibri" w:hAnsi="Calibri"/>
          <w:b w:val="false"/>
          <w:bCs w:val="false"/>
          <w:i/>
          <w:iCs/>
          <w:color w:val="92400E"/>
          <w:sz w:val="20"/>
          <w:szCs w:val="20"/>
        </w:rPr>
        <w:t xml:space="preserve">MedFirst Health Network</w:t>
      </w:r>
      <w:r>
        <w:rPr>
          <w:rFonts w:ascii="Calibri" w:cs="Calibri" w:eastAsia="Calibri" w:hAnsi="Calibri"/>
          <w:color w:val="9CA3AF"/>
          <w:sz w:val="20"/>
          <w:szCs w:val="20"/>
        </w:rPr>
        <w:t xml:space="preserve">	Annapolis, MD</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Coordinated daily operations across 4 primary care offices, serving 25,000+ annual patient visits.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Implemented EHR optimization initiatives reducing documentation time per visit by 15 minutes.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Managed vendor contracts and supply chain for medical supplies, achieving 10% cost savings.</w:t>
      </w:r>
    </w:p>
    <w:p>
      <w:pPr>
        <w:tabs>
          <w:tab w:val="right" w:pos="8640"/>
        </w:tabs>
        <w:spacing w:after="20" w:before="100"/>
      </w:pPr>
      <w:r>
        <w:rPr>
          <w:rFonts w:ascii="Calibri" w:cs="Calibri" w:eastAsia="Calibri" w:hAnsi="Calibri"/>
          <w:b/>
          <w:bCs/>
          <w:color w:val="111827"/>
          <w:sz w:val="22"/>
          <w:szCs w:val="22"/>
        </w:rPr>
        <w:t xml:space="preserve">Medical Office Coordinator</w:t>
      </w:r>
      <w:r>
        <w:rPr>
          <w:rFonts w:ascii="Calibri" w:cs="Calibri" w:eastAsia="Calibri" w:hAnsi="Calibri"/>
          <w:i/>
          <w:iCs/>
          <w:color w:val="6B7280"/>
          <w:sz w:val="20"/>
          <w:szCs w:val="20"/>
        </w:rPr>
        <w:t xml:space="preserve">	Aug 2017 – May 2018</w:t>
      </w:r>
    </w:p>
    <w:p>
      <w:pPr>
        <w:tabs>
          <w:tab w:val="right" w:pos="8640"/>
        </w:tabs>
        <w:spacing w:after="60" w:before="0"/>
      </w:pPr>
      <w:r>
        <w:rPr>
          <w:rFonts w:ascii="Calibri" w:cs="Calibri" w:eastAsia="Calibri" w:hAnsi="Calibri"/>
          <w:b w:val="false"/>
          <w:bCs w:val="false"/>
          <w:i/>
          <w:iCs/>
          <w:color w:val="92400E"/>
          <w:sz w:val="20"/>
          <w:szCs w:val="20"/>
        </w:rPr>
        <w:t xml:space="preserve">Bay Area Physicians Group</w:t>
      </w:r>
      <w:r>
        <w:rPr>
          <w:rFonts w:ascii="Calibri" w:cs="Calibri" w:eastAsia="Calibri" w:hAnsi="Calibri"/>
          <w:color w:val="9CA3AF"/>
          <w:sz w:val="20"/>
          <w:szCs w:val="20"/>
        </w:rPr>
        <w:t xml:space="preserve">	Bethesda, MD</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Supervised front-desk staff, managed scheduling, and ensured compliance with billing protocols.</w:t>
      </w:r>
    </w:p>
    <w:p>
      <w:pPr>
        <w:spacing w:after="30" w:before="30"/>
        <w:ind w:left="360" w:hanging="200"/>
      </w:pPr>
      <w:r>
        <w:rPr>
          <w:rFonts w:ascii="Calibri" w:cs="Calibri" w:eastAsia="Calibri" w:hAnsi="Calibri"/>
          <w:color w:val="6B7280"/>
          <w:sz w:val="20"/>
          <w:szCs w:val="20"/>
        </w:rPr>
        <w:t xml:space="preserve">▸  </w:t>
      </w:r>
      <w:r>
        <w:rPr>
          <w:rFonts w:ascii="Calibri" w:cs="Calibri" w:eastAsia="Calibri" w:hAnsi="Calibri"/>
          <w:color w:val="374151"/>
          <w:sz w:val="20"/>
          <w:szCs w:val="20"/>
        </w:rPr>
        <w:t xml:space="preserve">Assisted in developing patient satisfaction improvement plans for 2 underperforming practice locations.</w:t>
      </w:r>
    </w:p>
    <w:p>
      <w:pPr>
        <w:pBdr>
          <w:bottom w:val="single" w:color="C9A84C" w:sz="8"/>
        </w:pBdr>
        <w:spacing w:after="60" w:before="160"/>
      </w:pPr>
      <w:r>
        <w:rPr>
          <w:rFonts w:ascii="Calibri" w:cs="Calibri" w:eastAsia="Calibri" w:hAnsi="Calibri"/>
          <w:b/>
          <w:bCs/>
          <w:color w:val="1B2A4A"/>
          <w:sz w:val="22"/>
          <w:szCs w:val="22"/>
        </w:rPr>
        <w:t xml:space="preserve">EDUCATION</w:t>
      </w:r>
    </w:p>
    <w:p>
      <w:pPr>
        <w:tabs>
          <w:tab w:val="right" w:pos="8640"/>
        </w:tabs>
        <w:spacing w:after="30" w:before="60"/>
      </w:pPr>
      <w:r>
        <w:rPr>
          <w:rFonts w:ascii="Calibri" w:cs="Calibri" w:eastAsia="Calibri" w:hAnsi="Calibri"/>
          <w:b/>
          <w:bCs/>
          <w:color w:val="111827"/>
          <w:sz w:val="20"/>
          <w:szCs w:val="20"/>
        </w:rPr>
        <w:t xml:space="preserve">M.H.A. Health Administration</w:t>
      </w:r>
      <w:r>
        <w:rPr>
          <w:rFonts w:ascii="Calibri" w:cs="Calibri" w:eastAsia="Calibri" w:hAnsi="Calibri"/>
          <w:color w:val="6B7280"/>
          <w:sz w:val="20"/>
          <w:szCs w:val="20"/>
        </w:rPr>
        <w:t xml:space="preserve">	2017</w:t>
      </w:r>
    </w:p>
    <w:p>
      <w:pPr>
        <w:spacing w:after="40" w:before="0"/>
      </w:pPr>
      <w:r>
        <w:rPr>
          <w:rFonts w:ascii="Calibri" w:cs="Calibri" w:eastAsia="Calibri" w:hAnsi="Calibri"/>
          <w:i/>
          <w:iCs/>
          <w:color w:val="92400E"/>
          <w:sz w:val="20"/>
          <w:szCs w:val="20"/>
        </w:rPr>
        <w:t xml:space="preserve">Johns Hopkins University</w:t>
      </w:r>
    </w:p>
    <w:p>
      <w:pPr>
        <w:tabs>
          <w:tab w:val="right" w:pos="8640"/>
        </w:tabs>
        <w:spacing w:after="30" w:before="60"/>
      </w:pPr>
      <w:r>
        <w:rPr>
          <w:rFonts w:ascii="Calibri" w:cs="Calibri" w:eastAsia="Calibri" w:hAnsi="Calibri"/>
          <w:b/>
          <w:bCs/>
          <w:color w:val="111827"/>
          <w:sz w:val="20"/>
          <w:szCs w:val="20"/>
        </w:rPr>
        <w:t xml:space="preserve">B.S. Health Sciences</w:t>
      </w:r>
      <w:r>
        <w:rPr>
          <w:rFonts w:ascii="Calibri" w:cs="Calibri" w:eastAsia="Calibri" w:hAnsi="Calibri"/>
          <w:color w:val="6B7280"/>
          <w:sz w:val="20"/>
          <w:szCs w:val="20"/>
        </w:rPr>
        <w:t xml:space="preserve">	2015</w:t>
      </w:r>
    </w:p>
    <w:p>
      <w:pPr>
        <w:spacing w:after="40" w:before="0"/>
      </w:pPr>
      <w:r>
        <w:rPr>
          <w:rFonts w:ascii="Calibri" w:cs="Calibri" w:eastAsia="Calibri" w:hAnsi="Calibri"/>
          <w:i/>
          <w:iCs/>
          <w:color w:val="92400E"/>
          <w:sz w:val="20"/>
          <w:szCs w:val="20"/>
        </w:rPr>
        <w:t xml:space="preserve">Towson University</w:t>
      </w:r>
    </w:p>
    <w:p>
      <w:pPr>
        <w:pBdr>
          <w:bottom w:val="single" w:color="C9A84C" w:sz="8"/>
        </w:pBdr>
        <w:spacing w:after="60" w:before="160"/>
      </w:pPr>
      <w:r>
        <w:rPr>
          <w:rFonts w:ascii="Calibri" w:cs="Calibri" w:eastAsia="Calibri" w:hAnsi="Calibri"/>
          <w:b/>
          <w:bCs/>
          <w:color w:val="1B2A4A"/>
          <w:sz w:val="22"/>
          <w:szCs w:val="22"/>
        </w:rPr>
        <w:t xml:space="preserve">CORE SKILLS</w:t>
      </w:r>
    </w:p>
    <w:p>
      <w:pPr>
        <w:spacing w:after="4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Management</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Operations Management · Staff Supervision · Budget Administration · JCAHO</w:t>
            </w:r>
          </w:p>
        </w:tc>
      </w:tr>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Clinical Ops</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Scheduling Optimization · EHR Systems · HIPAA Compliance · Quality Improvement</w:t>
            </w:r>
          </w:p>
        </w:tc>
      </w:tr>
      <w:tr>
        <w:tc>
          <w:tcPr>
            <w:tcW w:type="dxa" w:w="2000"/>
            <w:tcBorders>
              <w:top w:val="none" w:color="FFFFFF" w:sz="0"/>
              <w:left w:val="none" w:color="FFFFFF" w:sz="0"/>
              <w:bottom w:val="none" w:color="FFFFFF" w:sz="0"/>
              <w:right w:val="none" w:color="FFFFFF" w:sz="0"/>
            </w:tcBorders>
            <w:shd w:fill="FFFBEB" w:val="clear"/>
            <w:tcMar>
              <w:top w:type="dxa" w:w="60"/>
              <w:left w:type="dxa" w:w="120"/>
              <w:bottom w:type="dxa" w:w="60"/>
              <w:right w:type="dxa" w:w="60"/>
            </w:tcMar>
          </w:tcPr>
          <w:p>
            <w:r>
              <w:rPr>
                <w:rFonts w:ascii="Calibri" w:cs="Calibri" w:eastAsia="Calibri" w:hAnsi="Calibri"/>
                <w:b/>
                <w:bCs/>
                <w:color w:val="1B2A4A"/>
                <w:sz w:val="20"/>
                <w:szCs w:val="20"/>
              </w:rPr>
              <w:t xml:space="preserve">Tools</w:t>
            </w:r>
          </w:p>
        </w:tc>
        <w:tc>
          <w:tcPr>
            <w:tcW w:type="dxa" w:w="7360"/>
            <w:tcBorders>
              <w:top w:val="none" w:color="FFFFFF" w:sz="0"/>
              <w:left w:val="none" w:color="FFFFFF" w:sz="0"/>
              <w:bottom w:val="none" w:color="FFFFFF" w:sz="0"/>
              <w:right w:val="none" w:color="FFFFFF" w:sz="0"/>
            </w:tcBorders>
            <w:shd w:fill="FFFBEB" w:val="clear"/>
            <w:tcMar>
              <w:top w:type="dxa" w:w="60"/>
              <w:left w:type="dxa" w:w="120"/>
              <w:bottom w:type="dxa" w:w="60"/>
              <w:right w:type="dxa" w:w="120"/>
            </w:tcMar>
          </w:tcPr>
          <w:p>
            <w:r>
              <w:rPr>
                <w:rFonts w:ascii="Calibri" w:cs="Calibri" w:eastAsia="Calibri" w:hAnsi="Calibri"/>
                <w:color w:val="374151"/>
                <w:sz w:val="20"/>
                <w:szCs w:val="20"/>
              </w:rPr>
              <w:t xml:space="preserve">Epic · Cerner · Press Ganey · Microsoft Office Suite · Tableau</w:t>
            </w:r>
          </w:p>
        </w:tc>
      </w:tr>
    </w:tbl>
    <w:p>
      <w:pPr>
        <w:spacing w:after="60" w:before="0"/>
      </w:pPr>
    </w:p>
    <w:p>
      <w:pPr>
        <w:pBdr>
          <w:bottom w:val="single" w:color="C9A84C" w:sz="8"/>
        </w:pBdr>
        <w:spacing w:after="60" w:before="160"/>
      </w:pPr>
      <w:r>
        <w:rPr>
          <w:rFonts w:ascii="Calibri" w:cs="Calibri" w:eastAsia="Calibri" w:hAnsi="Calibri"/>
          <w:b/>
          <w:bCs/>
          <w:color w:val="1B2A4A"/>
          <w:sz w:val="22"/>
          <w:szCs w:val="22"/>
        </w:rPr>
        <w:t xml:space="preserve">CERTIFICATIONS &amp; CREDENTIALS</w:t>
      </w:r>
    </w:p>
    <w:p>
      <w:pPr>
        <w:spacing w:after="40" w:before="40"/>
        <w:ind w:left="240"/>
      </w:pPr>
      <w:r>
        <w:rPr>
          <w:rFonts w:ascii="Calibri" w:cs="Calibri" w:eastAsia="Calibri" w:hAnsi="Calibri"/>
          <w:color w:val="C9A84C"/>
          <w:sz w:val="20"/>
          <w:szCs w:val="20"/>
        </w:rPr>
        <w:t xml:space="preserve">✓  </w:t>
      </w:r>
      <w:r>
        <w:rPr>
          <w:rFonts w:ascii="Calibri" w:cs="Calibri" w:eastAsia="Calibri" w:hAnsi="Calibri"/>
          <w:color w:val="374151"/>
          <w:sz w:val="20"/>
          <w:szCs w:val="20"/>
        </w:rPr>
        <w:t xml:space="preserve">FACHE – Fellow, American College of Healthcare Executives</w:t>
      </w:r>
    </w:p>
    <w:p>
      <w:pPr>
        <w:spacing w:after="40" w:before="40"/>
        <w:ind w:left="240"/>
      </w:pPr>
      <w:r>
        <w:rPr>
          <w:rFonts w:ascii="Calibri" w:cs="Calibri" w:eastAsia="Calibri" w:hAnsi="Calibri"/>
          <w:color w:val="C9A84C"/>
          <w:sz w:val="20"/>
          <w:szCs w:val="20"/>
        </w:rPr>
        <w:t xml:space="preserve">✓  </w:t>
      </w:r>
      <w:r>
        <w:rPr>
          <w:rFonts w:ascii="Calibri" w:cs="Calibri" w:eastAsia="Calibri" w:hAnsi="Calibri"/>
          <w:color w:val="374151"/>
          <w:sz w:val="20"/>
          <w:szCs w:val="20"/>
        </w:rPr>
        <w:t xml:space="preserve">Lean Healthcare Certified</w:t>
      </w:r>
    </w:p>
    <w:sectPr>
      <w:pgSz w:w="12240" w:h="15840" w:orient="portrait"/>
      <w:pgMar w:top="864" w:right="1008" w:bottom="864"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2026-04-20T16:49:28.921Z</dcterms:created>
  <dcterms:modified xsi:type="dcterms:W3CDTF">2026-04-20T16:49:28.921Z</dcterms:modified>
</cp:coreProperties>
</file>

<file path=docProps/custom.xml><?xml version="1.0" encoding="utf-8"?>
<Properties xmlns="http://schemas.openxmlformats.org/officeDocument/2006/custom-properties" xmlns:vt="http://schemas.openxmlformats.org/officeDocument/2006/docPropsVTypes"/>
</file>