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0F4C75" w:val="clear"/>
        <w:spacing w:after="0" w:before="0"/>
        <w:jc w:val="center"/>
      </w:pPr>
      <w:r>
        <w:rPr>
          <w:rFonts w:ascii="Calibri" w:cs="Calibri" w:eastAsia="Calibri" w:hAnsi="Calibri"/>
          <w:b/>
          <w:bCs/>
          <w:color w:val="FFFFFF"/>
          <w:sz w:val="52"/>
          <w:szCs w:val="52"/>
        </w:rPr>
        <w:t xml:space="preserve">Michelle Spark</w:t>
      </w:r>
    </w:p>
    <w:p>
      <w:pPr>
        <w:shd w:fill="0F4C75" w:val="clear"/>
        <w:spacing w:after="0" w:before="0"/>
        <w:jc w:val="center"/>
      </w:pPr>
      <w:r>
        <w:rPr>
          <w:rFonts w:ascii="Calibri" w:cs="Calibri" w:eastAsia="Calibri" w:hAnsi="Calibri"/>
          <w:color w:val="FFFFFF"/>
          <w:sz w:val="24"/>
          <w:szCs w:val="24"/>
        </w:rPr>
        <w:t xml:space="preserve">Mid-Level Psychiatrist</w:t>
      </w:r>
    </w:p>
    <w:p>
      <w:pPr>
        <w:shd w:fill="0F4C75" w:val="clear"/>
        <w:spacing w:after="120" w:before="60"/>
        <w:jc w:val="center"/>
      </w:pPr>
      <w:r>
        <w:rPr>
          <w:rFonts w:ascii="Calibri" w:cs="Calibri" w:eastAsia="Calibri" w:hAnsi="Calibri"/>
          <w:color w:val="FFFFFF"/>
          <w:sz w:val="18"/>
          <w:szCs w:val="18"/>
        </w:rPr>
        <w:t xml:space="preserve">spark@email.com  ·  (555) 201-4418  ·  linkedin.com/in/spark  ·  Chicago, IL</w:t>
      </w:r>
    </w:p>
    <w:p>
      <w:pPr>
        <w:pBdr>
          <w:bottom w:val="single" w:color="93C5FD" w:sz="8"/>
        </w:pBdr>
        <w:spacing w:after="60" w:before="160"/>
      </w:pPr>
      <w:r>
        <w:rPr>
          <w:rFonts w:ascii="Calibri" w:cs="Calibri" w:eastAsia="Calibri" w:hAnsi="Calibri"/>
          <w:b/>
          <w:bCs/>
          <w:color w:val="0F4C75"/>
          <w:sz w:val="22"/>
          <w:szCs w:val="22"/>
        </w:rPr>
        <w:t xml:space="preserve">PROFESSIONAL SUMMARY</w:t>
      </w:r>
    </w:p>
    <w:p>
      <w:pPr>
        <w:spacing w:after="60" w:before="60"/>
      </w:pPr>
      <w:r>
        <w:rPr>
          <w:rFonts w:ascii="Calibri" w:cs="Calibri" w:eastAsia="Calibri" w:hAnsi="Calibri"/>
          <w:color w:val="374151"/>
          <w:sz w:val="20"/>
          <w:szCs w:val="20"/>
        </w:rPr>
        <w:t xml:space="preserve">Board-certified Psychiatrist with 5 years of post-residency experience providing evidence-based psychiatric evaluation and treatment across inpatient, outpatient, and telehealth settings. Subspecialty interest in mood disorders and addiction psychiatry. Committed to reducing stigma and expanding access to mental health care through community engagement and technology.</w:t>
      </w:r>
    </w:p>
    <w:p>
      <w:pPr>
        <w:pBdr>
          <w:bottom w:val="single" w:color="93C5FD" w:sz="8"/>
        </w:pBdr>
        <w:spacing w:after="60" w:before="160"/>
      </w:pPr>
      <w:r>
        <w:rPr>
          <w:rFonts w:ascii="Calibri" w:cs="Calibri" w:eastAsia="Calibri" w:hAnsi="Calibri"/>
          <w:b/>
          <w:bCs/>
          <w:color w:val="0F4C75"/>
          <w:sz w:val="22"/>
          <w:szCs w:val="22"/>
        </w:rPr>
        <w:t xml:space="preserve">PROFESSIONAL EXPERIENCE</w:t>
      </w:r>
    </w:p>
    <w:p>
      <w:pPr>
        <w:tabs>
          <w:tab w:val="right" w:pos="8640"/>
        </w:tabs>
        <w:spacing w:after="20" w:before="100"/>
      </w:pPr>
      <w:r>
        <w:rPr>
          <w:rFonts w:ascii="Calibri" w:cs="Calibri" w:eastAsia="Calibri" w:hAnsi="Calibri"/>
          <w:b/>
          <w:bCs/>
          <w:color w:val="111827"/>
          <w:sz w:val="22"/>
          <w:szCs w:val="22"/>
        </w:rPr>
        <w:t xml:space="preserve">Staff Psychiatrist</w:t>
      </w:r>
      <w:r>
        <w:rPr>
          <w:rFonts w:ascii="Calibri" w:cs="Calibri" w:eastAsia="Calibri" w:hAnsi="Calibri"/>
          <w:i/>
          <w:iCs/>
          <w:color w:val="6B7280"/>
          <w:sz w:val="20"/>
          <w:szCs w:val="20"/>
        </w:rPr>
        <w:t xml:space="preserve">	Aug 2021 – Present</w:t>
      </w:r>
    </w:p>
    <w:p>
      <w:pPr>
        <w:tabs>
          <w:tab w:val="right" w:pos="8640"/>
        </w:tabs>
        <w:spacing w:after="60" w:before="0"/>
      </w:pPr>
      <w:r>
        <w:rPr>
          <w:rFonts w:ascii="Calibri" w:cs="Calibri" w:eastAsia="Calibri" w:hAnsi="Calibri"/>
          <w:b w:val="false"/>
          <w:bCs w:val="false"/>
          <w:i/>
          <w:iCs/>
          <w:color w:val="2563EB"/>
          <w:sz w:val="20"/>
          <w:szCs w:val="20"/>
        </w:rPr>
        <w:t xml:space="preserve">Great Lakes Behavioral Health Center</w:t>
      </w:r>
      <w:r>
        <w:rPr>
          <w:rFonts w:ascii="Calibri" w:cs="Calibri" w:eastAsia="Calibri" w:hAnsi="Calibri"/>
          <w:color w:val="9CA3AF"/>
          <w:sz w:val="20"/>
          <w:szCs w:val="20"/>
        </w:rPr>
        <w:t xml:space="preserve">	Chicago, IL</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Provide psychiatric evaluation and medication management for 80+ outpatients with mood, anxiety, and psychotic disorders.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Serve on 20-bed inpatient unit, managing acute stabilization and discharge planning for complex cases.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Developed a collaborative care protocol with 5 primary care practices, expanding access for 2,000+ patients.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Achieved 30% reduction in patient no-show rate by implementing telepsychiatry for follow-up appointments.</w:t>
      </w:r>
    </w:p>
    <w:p>
      <w:pPr>
        <w:tabs>
          <w:tab w:val="right" w:pos="8640"/>
        </w:tabs>
        <w:spacing w:after="20" w:before="100"/>
      </w:pPr>
      <w:r>
        <w:rPr>
          <w:rFonts w:ascii="Calibri" w:cs="Calibri" w:eastAsia="Calibri" w:hAnsi="Calibri"/>
          <w:b/>
          <w:bCs/>
          <w:color w:val="111827"/>
          <w:sz w:val="22"/>
          <w:szCs w:val="22"/>
        </w:rPr>
        <w:t xml:space="preserve">Psychiatry Resident</w:t>
      </w:r>
      <w:r>
        <w:rPr>
          <w:rFonts w:ascii="Calibri" w:cs="Calibri" w:eastAsia="Calibri" w:hAnsi="Calibri"/>
          <w:i/>
          <w:iCs/>
          <w:color w:val="6B7280"/>
          <w:sz w:val="20"/>
          <w:szCs w:val="20"/>
        </w:rPr>
        <w:t xml:space="preserve">	Jul 2017 – Jun 2021</w:t>
      </w:r>
    </w:p>
    <w:p>
      <w:pPr>
        <w:tabs>
          <w:tab w:val="right" w:pos="8640"/>
        </w:tabs>
        <w:spacing w:after="60" w:before="0"/>
      </w:pPr>
      <w:r>
        <w:rPr>
          <w:rFonts w:ascii="Calibri" w:cs="Calibri" w:eastAsia="Calibri" w:hAnsi="Calibri"/>
          <w:b w:val="false"/>
          <w:bCs w:val="false"/>
          <w:i/>
          <w:iCs/>
          <w:color w:val="2563EB"/>
          <w:sz w:val="20"/>
          <w:szCs w:val="20"/>
        </w:rPr>
        <w:t xml:space="preserve">Northwestern Memorial Hospital</w:t>
      </w:r>
      <w:r>
        <w:rPr>
          <w:rFonts w:ascii="Calibri" w:cs="Calibri" w:eastAsia="Calibri" w:hAnsi="Calibri"/>
          <w:color w:val="9CA3AF"/>
          <w:sz w:val="20"/>
          <w:szCs w:val="20"/>
        </w:rPr>
        <w:t xml:space="preserve">	Chicago, IL</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Completed 4-year ACGME-accredited psychiatry residency with rotations across inpatient, outpatient, and addiction.</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Published 2 peer-reviewed papers on treatment-resistant depression management.</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Chief Resident: Coordinated educational curriculum and resident scheduling in final year.</w:t>
      </w:r>
    </w:p>
    <w:p>
      <w:pPr>
        <w:pBdr>
          <w:bottom w:val="single" w:color="93C5FD" w:sz="8"/>
        </w:pBdr>
        <w:spacing w:after="60" w:before="160"/>
      </w:pPr>
      <w:r>
        <w:rPr>
          <w:rFonts w:ascii="Calibri" w:cs="Calibri" w:eastAsia="Calibri" w:hAnsi="Calibri"/>
          <w:b/>
          <w:bCs/>
          <w:color w:val="0F4C75"/>
          <w:sz w:val="22"/>
          <w:szCs w:val="22"/>
        </w:rPr>
        <w:t xml:space="preserve">EDUCATION</w:t>
      </w:r>
    </w:p>
    <w:p>
      <w:pPr>
        <w:tabs>
          <w:tab w:val="right" w:pos="8640"/>
        </w:tabs>
        <w:spacing w:after="30" w:before="60"/>
      </w:pPr>
      <w:r>
        <w:rPr>
          <w:rFonts w:ascii="Calibri" w:cs="Calibri" w:eastAsia="Calibri" w:hAnsi="Calibri"/>
          <w:b/>
          <w:bCs/>
          <w:color w:val="111827"/>
          <w:sz w:val="20"/>
          <w:szCs w:val="20"/>
        </w:rPr>
        <w:t xml:space="preserve">Doctor of Medicine (M.D.)</w:t>
      </w:r>
      <w:r>
        <w:rPr>
          <w:rFonts w:ascii="Calibri" w:cs="Calibri" w:eastAsia="Calibri" w:hAnsi="Calibri"/>
          <w:color w:val="6B7280"/>
          <w:sz w:val="20"/>
          <w:szCs w:val="20"/>
        </w:rPr>
        <w:t xml:space="preserve">	2017</w:t>
      </w:r>
    </w:p>
    <w:p>
      <w:pPr>
        <w:spacing w:after="40" w:before="0"/>
      </w:pPr>
      <w:r>
        <w:rPr>
          <w:rFonts w:ascii="Calibri" w:cs="Calibri" w:eastAsia="Calibri" w:hAnsi="Calibri"/>
          <w:i/>
          <w:iCs/>
          <w:color w:val="2563EB"/>
          <w:sz w:val="20"/>
          <w:szCs w:val="20"/>
        </w:rPr>
        <w:t xml:space="preserve">Northwestern University Feinberg School of Medicine</w:t>
      </w:r>
    </w:p>
    <w:p>
      <w:pPr>
        <w:tabs>
          <w:tab w:val="right" w:pos="8640"/>
        </w:tabs>
        <w:spacing w:after="30" w:before="60"/>
      </w:pPr>
      <w:r>
        <w:rPr>
          <w:rFonts w:ascii="Calibri" w:cs="Calibri" w:eastAsia="Calibri" w:hAnsi="Calibri"/>
          <w:b/>
          <w:bCs/>
          <w:color w:val="111827"/>
          <w:sz w:val="20"/>
          <w:szCs w:val="20"/>
        </w:rPr>
        <w:t xml:space="preserve">B.S. Neuroscience</w:t>
      </w:r>
      <w:r>
        <w:rPr>
          <w:rFonts w:ascii="Calibri" w:cs="Calibri" w:eastAsia="Calibri" w:hAnsi="Calibri"/>
          <w:color w:val="6B7280"/>
          <w:sz w:val="20"/>
          <w:szCs w:val="20"/>
        </w:rPr>
        <w:t xml:space="preserve">	2013</w:t>
      </w:r>
    </w:p>
    <w:p>
      <w:pPr>
        <w:spacing w:after="40" w:before="0"/>
      </w:pPr>
      <w:r>
        <w:rPr>
          <w:rFonts w:ascii="Calibri" w:cs="Calibri" w:eastAsia="Calibri" w:hAnsi="Calibri"/>
          <w:i/>
          <w:iCs/>
          <w:color w:val="2563EB"/>
          <w:sz w:val="20"/>
          <w:szCs w:val="20"/>
        </w:rPr>
        <w:t xml:space="preserve">University of Michigan</w:t>
      </w:r>
    </w:p>
    <w:p>
      <w:pPr>
        <w:pBdr>
          <w:bottom w:val="single" w:color="93C5FD" w:sz="8"/>
        </w:pBdr>
        <w:spacing w:after="60" w:before="160"/>
      </w:pPr>
      <w:r>
        <w:rPr>
          <w:rFonts w:ascii="Calibri" w:cs="Calibri" w:eastAsia="Calibri" w:hAnsi="Calibri"/>
          <w:b/>
          <w:bCs/>
          <w:color w:val="0F4C75"/>
          <w:sz w:val="22"/>
          <w:szCs w:val="22"/>
        </w:rPr>
        <w:t xml:space="preserve">CORE SKILLS</w:t>
      </w:r>
    </w:p>
    <w:p>
      <w:pPr>
        <w:spacing w:after="4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none" w:color="FFFFFF" w:sz="0"/>
              <w:left w:val="none" w:color="FFFFFF" w:sz="0"/>
              <w:bottom w:val="none" w:color="FFFFFF" w:sz="0"/>
              <w:right w:val="none" w:color="FFFFFF" w:sz="0"/>
            </w:tcBorders>
            <w:shd w:fill="DBEAFE" w:val="clear"/>
            <w:tcMar>
              <w:top w:type="dxa" w:w="60"/>
              <w:left w:type="dxa" w:w="120"/>
              <w:bottom w:type="dxa" w:w="60"/>
              <w:right w:type="dxa" w:w="60"/>
            </w:tcMar>
          </w:tcPr>
          <w:p>
            <w:r>
              <w:rPr>
                <w:rFonts w:ascii="Calibri" w:cs="Calibri" w:eastAsia="Calibri" w:hAnsi="Calibri"/>
                <w:b/>
                <w:bCs/>
                <w:color w:val="0F4C75"/>
                <w:sz w:val="20"/>
                <w:szCs w:val="20"/>
              </w:rPr>
              <w:t xml:space="preserve">Clinical</w:t>
            </w:r>
          </w:p>
        </w:tc>
        <w:tc>
          <w:tcPr>
            <w:tcW w:type="dxa" w:w="7360"/>
            <w:tcBorders>
              <w:top w:val="none" w:color="FFFFFF" w:sz="0"/>
              <w:left w:val="none" w:color="FFFFFF" w:sz="0"/>
              <w:bottom w:val="none" w:color="FFFFFF" w:sz="0"/>
              <w:right w:val="none" w:color="FFFFFF" w:sz="0"/>
            </w:tcBorders>
            <w:shd w:fill="DBEAFE" w:val="clear"/>
            <w:tcMar>
              <w:top w:type="dxa" w:w="60"/>
              <w:left w:type="dxa" w:w="120"/>
              <w:bottom w:type="dxa" w:w="60"/>
              <w:right w:type="dxa" w:w="120"/>
            </w:tcMar>
          </w:tcPr>
          <w:p>
            <w:r>
              <w:rPr>
                <w:rFonts w:ascii="Calibri" w:cs="Calibri" w:eastAsia="Calibri" w:hAnsi="Calibri"/>
                <w:color w:val="374151"/>
                <w:sz w:val="20"/>
                <w:szCs w:val="20"/>
              </w:rPr>
              <w:t xml:space="preserve">Psychopharmacology · Psychotherapy · Crisis Intervention · Addiction Psychiatry</w:t>
            </w:r>
          </w:p>
        </w:tc>
      </w:tr>
      <w:tr>
        <w:tc>
          <w:tcPr>
            <w:tcW w:type="dxa" w:w="2000"/>
            <w:tcBorders>
              <w:top w:val="none" w:color="FFFFFF" w:sz="0"/>
              <w:left w:val="none" w:color="FFFFFF" w:sz="0"/>
              <w:bottom w:val="none" w:color="FFFFFF" w:sz="0"/>
              <w:right w:val="none" w:color="FFFFFF" w:sz="0"/>
            </w:tcBorders>
            <w:shd w:fill="DBEAFE" w:val="clear"/>
            <w:tcMar>
              <w:top w:type="dxa" w:w="60"/>
              <w:left w:type="dxa" w:w="120"/>
              <w:bottom w:type="dxa" w:w="60"/>
              <w:right w:type="dxa" w:w="60"/>
            </w:tcMar>
          </w:tcPr>
          <w:p>
            <w:r>
              <w:rPr>
                <w:rFonts w:ascii="Calibri" w:cs="Calibri" w:eastAsia="Calibri" w:hAnsi="Calibri"/>
                <w:b/>
                <w:bCs/>
                <w:color w:val="0F4C75"/>
                <w:sz w:val="20"/>
                <w:szCs w:val="20"/>
              </w:rPr>
              <w:t xml:space="preserve">Modalities</w:t>
            </w:r>
          </w:p>
        </w:tc>
        <w:tc>
          <w:tcPr>
            <w:tcW w:type="dxa" w:w="7360"/>
            <w:tcBorders>
              <w:top w:val="none" w:color="FFFFFF" w:sz="0"/>
              <w:left w:val="none" w:color="FFFFFF" w:sz="0"/>
              <w:bottom w:val="none" w:color="FFFFFF" w:sz="0"/>
              <w:right w:val="none" w:color="FFFFFF" w:sz="0"/>
            </w:tcBorders>
            <w:shd w:fill="DBEAFE" w:val="clear"/>
            <w:tcMar>
              <w:top w:type="dxa" w:w="60"/>
              <w:left w:type="dxa" w:w="120"/>
              <w:bottom w:type="dxa" w:w="60"/>
              <w:right w:type="dxa" w:w="120"/>
            </w:tcMar>
          </w:tcPr>
          <w:p>
            <w:r>
              <w:rPr>
                <w:rFonts w:ascii="Calibri" w:cs="Calibri" w:eastAsia="Calibri" w:hAnsi="Calibri"/>
                <w:color w:val="374151"/>
                <w:sz w:val="20"/>
                <w:szCs w:val="20"/>
              </w:rPr>
              <w:t xml:space="preserve">CBT · DBT · Motivational Interviewing · ECT · TMS</w:t>
            </w:r>
          </w:p>
        </w:tc>
      </w:tr>
      <w:tr>
        <w:tc>
          <w:tcPr>
            <w:tcW w:type="dxa" w:w="2000"/>
            <w:tcBorders>
              <w:top w:val="none" w:color="FFFFFF" w:sz="0"/>
              <w:left w:val="none" w:color="FFFFFF" w:sz="0"/>
              <w:bottom w:val="none" w:color="FFFFFF" w:sz="0"/>
              <w:right w:val="none" w:color="FFFFFF" w:sz="0"/>
            </w:tcBorders>
            <w:shd w:fill="DBEAFE" w:val="clear"/>
            <w:tcMar>
              <w:top w:type="dxa" w:w="60"/>
              <w:left w:type="dxa" w:w="120"/>
              <w:bottom w:type="dxa" w:w="60"/>
              <w:right w:type="dxa" w:w="60"/>
            </w:tcMar>
          </w:tcPr>
          <w:p>
            <w:r>
              <w:rPr>
                <w:rFonts w:ascii="Calibri" w:cs="Calibri" w:eastAsia="Calibri" w:hAnsi="Calibri"/>
                <w:b/>
                <w:bCs/>
                <w:color w:val="0F4C75"/>
                <w:sz w:val="20"/>
                <w:szCs w:val="20"/>
              </w:rPr>
              <w:t xml:space="preserve">Technical</w:t>
            </w:r>
          </w:p>
        </w:tc>
        <w:tc>
          <w:tcPr>
            <w:tcW w:type="dxa" w:w="7360"/>
            <w:tcBorders>
              <w:top w:val="none" w:color="FFFFFF" w:sz="0"/>
              <w:left w:val="none" w:color="FFFFFF" w:sz="0"/>
              <w:bottom w:val="none" w:color="FFFFFF" w:sz="0"/>
              <w:right w:val="none" w:color="FFFFFF" w:sz="0"/>
            </w:tcBorders>
            <w:shd w:fill="DBEAFE" w:val="clear"/>
            <w:tcMar>
              <w:top w:type="dxa" w:w="60"/>
              <w:left w:type="dxa" w:w="120"/>
              <w:bottom w:type="dxa" w:w="60"/>
              <w:right w:type="dxa" w:w="120"/>
            </w:tcMar>
          </w:tcPr>
          <w:p>
            <w:r>
              <w:rPr>
                <w:rFonts w:ascii="Calibri" w:cs="Calibri" w:eastAsia="Calibri" w:hAnsi="Calibri"/>
                <w:color w:val="374151"/>
                <w:sz w:val="20"/>
                <w:szCs w:val="20"/>
              </w:rPr>
              <w:t xml:space="preserve">Epic EMR · Telepsychiatry Platforms · Risk Assessment · Collaborative Care</w:t>
            </w:r>
          </w:p>
        </w:tc>
      </w:tr>
    </w:tbl>
    <w:p>
      <w:pPr>
        <w:spacing w:after="60" w:before="0"/>
      </w:pPr>
    </w:p>
    <w:p>
      <w:pPr>
        <w:pBdr>
          <w:bottom w:val="single" w:color="93C5FD" w:sz="8"/>
        </w:pBdr>
        <w:spacing w:after="60" w:before="160"/>
      </w:pPr>
      <w:r>
        <w:rPr>
          <w:rFonts w:ascii="Calibri" w:cs="Calibri" w:eastAsia="Calibri" w:hAnsi="Calibri"/>
          <w:b/>
          <w:bCs/>
          <w:color w:val="0F4C75"/>
          <w:sz w:val="22"/>
          <w:szCs w:val="22"/>
        </w:rPr>
        <w:t xml:space="preserve">CERTIFICATIONS &amp; CREDENTIALS</w:t>
      </w:r>
    </w:p>
    <w:p>
      <w:pPr>
        <w:spacing w:after="40" w:before="40"/>
        <w:ind w:left="240"/>
      </w:pPr>
      <w:r>
        <w:rPr>
          <w:rFonts w:ascii="Calibri" w:cs="Calibri" w:eastAsia="Calibri" w:hAnsi="Calibri"/>
          <w:color w:val="1565C0"/>
          <w:sz w:val="20"/>
          <w:szCs w:val="20"/>
        </w:rPr>
        <w:t xml:space="preserve">✓  </w:t>
      </w:r>
      <w:r>
        <w:rPr>
          <w:rFonts w:ascii="Calibri" w:cs="Calibri" w:eastAsia="Calibri" w:hAnsi="Calibri"/>
          <w:color w:val="374151"/>
          <w:sz w:val="20"/>
          <w:szCs w:val="20"/>
        </w:rPr>
        <w:t xml:space="preserve">Board Certified – American Board of Psychiatry &amp; Neurology</w:t>
      </w:r>
    </w:p>
    <w:p>
      <w:pPr>
        <w:spacing w:after="40" w:before="40"/>
        <w:ind w:left="240"/>
      </w:pPr>
      <w:r>
        <w:rPr>
          <w:rFonts w:ascii="Calibri" w:cs="Calibri" w:eastAsia="Calibri" w:hAnsi="Calibri"/>
          <w:color w:val="1565C0"/>
          <w:sz w:val="20"/>
          <w:szCs w:val="20"/>
        </w:rPr>
        <w:t xml:space="preserve">✓  </w:t>
      </w:r>
      <w:r>
        <w:rPr>
          <w:rFonts w:ascii="Calibri" w:cs="Calibri" w:eastAsia="Calibri" w:hAnsi="Calibri"/>
          <w:color w:val="374151"/>
          <w:sz w:val="20"/>
          <w:szCs w:val="20"/>
        </w:rPr>
        <w:t xml:space="preserve">DEA &amp; State CDS Licensed</w:t>
      </w:r>
    </w:p>
    <w:p>
      <w:pPr>
        <w:spacing w:after="40" w:before="40"/>
        <w:ind w:left="240"/>
      </w:pPr>
      <w:r>
        <w:rPr>
          <w:rFonts w:ascii="Calibri" w:cs="Calibri" w:eastAsia="Calibri" w:hAnsi="Calibri"/>
          <w:color w:val="1565C0"/>
          <w:sz w:val="20"/>
          <w:szCs w:val="20"/>
        </w:rPr>
        <w:t xml:space="preserve">✓  </w:t>
      </w:r>
      <w:r>
        <w:rPr>
          <w:rFonts w:ascii="Calibri" w:cs="Calibri" w:eastAsia="Calibri" w:hAnsi="Calibri"/>
          <w:color w:val="374151"/>
          <w:sz w:val="20"/>
          <w:szCs w:val="20"/>
        </w:rPr>
        <w:t xml:space="preserve">ACLS Certified</w:t>
      </w:r>
    </w:p>
    <w:sectPr>
      <w:pgSz w:w="12240" w:h="15840" w:orient="portrait"/>
      <w:pgMar w:top="864" w:right="1008" w:bottom="864"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2026-04-20T16:49:28.901Z</dcterms:created>
  <dcterms:modified xsi:type="dcterms:W3CDTF">2026-04-20T16:49:28.901Z</dcterms:modified>
</cp:coreProperties>
</file>

<file path=docProps/custom.xml><?xml version="1.0" encoding="utf-8"?>
<Properties xmlns="http://schemas.openxmlformats.org/officeDocument/2006/custom-properties" xmlns:vt="http://schemas.openxmlformats.org/officeDocument/2006/docPropsVTypes"/>
</file>