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65F46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Michael Spark</w:t>
      </w:r>
    </w:p>
    <w:p>
      <w:pPr>
        <w:shd w:fill="065F46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Financial Manager</w:t>
      </w:r>
    </w:p>
    <w:p>
      <w:pPr>
        <w:shd w:fill="065F46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201-4408  ·  linkedin.com/in/spark  ·  New York, NY</w:t>
      </w:r>
    </w:p>
    <w:p>
      <w:pPr>
        <w:pBdr>
          <w:bottom w:val="single" w:color="6EE7B7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64E3B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Strategic Financial Manager with 8 years of experience overseeing financial planning, analysis, and reporting for mid-to-large organizations. Expert in budgeting, forecasting, and financial modeling. Strong leadership skills with a track record of improving financial controls and driving cost efficiency across business units.</w:t>
      </w:r>
    </w:p>
    <w:p>
      <w:pPr>
        <w:pBdr>
          <w:bottom w:val="single" w:color="6EE7B7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64E3B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Financial Manager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May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47857"/>
          <w:sz w:val="20"/>
          <w:szCs w:val="20"/>
        </w:rPr>
        <w:t xml:space="preserve">Harbor Capital Partners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New York, NY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$85M annual operating budget, delivering 3 consecutive years within 1% of forecast.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a team of 5 financial analysts, setting KPIs and providing ongoing performance coaching.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a dynamic financial modeling suite reducing monthly close cycle from 10 to 6 days.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Identified $2.1M in cost-saving opportunities through spend analysis and vendor renegotiations.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Prepared board-level financial presentations, earning consistent praise for clarity and insight.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Senior Financial Analyst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2018 – Apr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47857"/>
          <w:sz w:val="20"/>
          <w:szCs w:val="20"/>
        </w:rPr>
        <w:t xml:space="preserve">MetroGrowth Advisors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New York, NY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5-year financial projections and scenario models supporting M&amp;A due diligence on 4 transactions.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Automated monthly variance reporting using Excel macros, saving 20 analyst-hours per month.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Collaborated with department heads to build zero-based budgets aligned with strategic priorities.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Financial Analyst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2016 – May 2018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47857"/>
          <w:sz w:val="20"/>
          <w:szCs w:val="20"/>
        </w:rPr>
        <w:t xml:space="preserve">Blue Anchor Investments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Jersey City, NJ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Analyzed portfolio performance data and prepared monthly investor reports.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annual audit process by preparing financial schedules and reconciling account balances.</w:t>
      </w:r>
    </w:p>
    <w:p>
      <w:pPr>
        <w:pBdr>
          <w:bottom w:val="single" w:color="6EE7B7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64E3B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M.B.A. Finance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047857"/>
          <w:sz w:val="20"/>
          <w:szCs w:val="20"/>
        </w:rPr>
        <w:t xml:space="preserve">Fordham University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Finance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2014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047857"/>
          <w:sz w:val="20"/>
          <w:szCs w:val="20"/>
        </w:rPr>
        <w:t xml:space="preserve">Rutgers University</w:t>
      </w:r>
    </w:p>
    <w:p>
      <w:pPr>
        <w:pBdr>
          <w:bottom w:val="single" w:color="6EE7B7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64E3B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64E3B"/>
                <w:sz w:val="20"/>
                <w:szCs w:val="20"/>
              </w:rPr>
              <w:t xml:space="preserve">Finance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FP&amp;A · Budgeting · Financial Modeling · Variance Analysis · M&amp;A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64E3B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Excel (Advanced) · SAP · Oracle Hyperion · Tableau · Power BI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64E3B"/>
                <w:sz w:val="20"/>
                <w:szCs w:val="20"/>
              </w:rPr>
              <w:t xml:space="preserve">Standards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GAAP · IFRS · SOX Compliance · ERP Systems</w:t>
            </w:r>
          </w:p>
        </w:tc>
      </w:tr>
    </w:tbl>
    <w:p>
      <w:pPr>
        <w:spacing w:after="60" w:before="0"/>
      </w:pPr>
    </w:p>
    <w:p>
      <w:pPr>
        <w:pBdr>
          <w:bottom w:val="single" w:color="6EE7B7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64E3B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5966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CFA – Chartered Financial Analyst (Level III)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5966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CPA – Certified Public Accountant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2026-04-20T16:49:28.669Z</dcterms:created>
  <dcterms:modified xsi:type="dcterms:W3CDTF">2026-04-20T16:49:28.669Z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